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Virginia Youth Tobacco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Student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Small Grants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Project Budget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28"/>
        <w:gridCol w:w="1800"/>
        <w:gridCol w:w="720"/>
        <w:gridCol w:w="1105"/>
        <w:gridCol w:w="1080"/>
        <w:gridCol w:w="1260"/>
        <w:tblGridChange w:id="0">
          <w:tblGrid>
            <w:gridCol w:w="3528"/>
            <w:gridCol w:w="1800"/>
            <w:gridCol w:w="720"/>
            <w:gridCol w:w="1105"/>
            <w:gridCol w:w="1080"/>
            <w:gridCol w:w="1260"/>
          </w:tblGrid>
        </w:tblGridChange>
      </w:tblGrid>
      <w:tr>
        <w:trPr>
          <w:cantSplit w:val="1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06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PERSONNEL (list each staff separately)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Name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Role on Project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% of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Salary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Requested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Fringe Benefits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7">
            <w:pPr>
              <w:pStyle w:val="Heading1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Style w:val="Heading1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SUBTOTALS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E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CONTRACTUAL (itemize by category)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9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EQUIPMENT (itemize)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63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SUPPLIES (itemize by category)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6F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TRAVEL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79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82">
            <w:pPr>
              <w:jc w:val="center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                                                                                                          SUBTOTAL DIRECT COSTS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right"/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TOTAL COSTS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202</w:t>
    </w:r>
    <w:r w:rsidDel="00000000" w:rsidR="00000000" w:rsidRPr="00000000">
      <w:rPr>
        <w:rtl w:val="0"/>
      </w:rPr>
      <w:t xml:space="preserve">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right"/>
    </w:pPr>
    <w:rPr>
      <w:b w:val="1"/>
      <w:bCs w:val="1"/>
      <w:sz w:val="20"/>
      <w:szCs w:val="20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SDkjf8iEM13gyO+/YxCrjITzg==">CgMxLjA4AHIhMVFSX2hhWjdab3Mwck10UGZPdERCMERBZ1JST3NBSTg2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